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A23A3" w14:textId="58C36569" w:rsidR="00147241" w:rsidRPr="00147241" w:rsidRDefault="00147241" w:rsidP="00147241">
      <w:pPr>
        <w:jc w:val="center"/>
        <w:rPr>
          <w:rFonts w:ascii="Arial" w:hAnsi="Arial" w:cs="Arial"/>
          <w:b/>
          <w:bCs/>
        </w:rPr>
      </w:pPr>
      <w:r w:rsidRPr="00147241">
        <w:rPr>
          <w:rFonts w:ascii="Arial" w:hAnsi="Arial" w:cs="Arial"/>
          <w:b/>
          <w:bCs/>
        </w:rPr>
        <w:t>PRR 1695 – DRAFT BPM FOR RIS</w:t>
      </w:r>
    </w:p>
    <w:p w14:paraId="0473D7C5" w14:textId="335972CF" w:rsidR="00147241" w:rsidRPr="00147241" w:rsidRDefault="00147241" w:rsidP="00147241">
      <w:pPr>
        <w:jc w:val="center"/>
        <w:rPr>
          <w:rFonts w:ascii="Arial" w:hAnsi="Arial" w:cs="Arial"/>
          <w:b/>
          <w:bCs/>
        </w:rPr>
      </w:pPr>
      <w:r w:rsidRPr="00147241">
        <w:rPr>
          <w:rFonts w:ascii="Arial" w:hAnsi="Arial" w:cs="Arial"/>
          <w:b/>
          <w:bCs/>
        </w:rPr>
        <w:t>LSA COMMENTS</w:t>
      </w:r>
    </w:p>
    <w:p w14:paraId="77CB639F" w14:textId="77777777" w:rsidR="00147241" w:rsidRDefault="00147241" w:rsidP="009D7760">
      <w:pPr>
        <w:rPr>
          <w:rFonts w:ascii="Times New Roman" w:hAnsi="Times New Roman" w:cs="Times New Roman"/>
        </w:rPr>
      </w:pPr>
    </w:p>
    <w:p w14:paraId="0C65E283" w14:textId="50B9B7B5" w:rsidR="00147241" w:rsidRDefault="009D2D2F" w:rsidP="009D7760">
      <w:pPr>
        <w:rPr>
          <w:rFonts w:ascii="Times New Roman" w:hAnsi="Times New Roman" w:cs="Times New Roman"/>
        </w:rPr>
      </w:pPr>
      <w:r>
        <w:rPr>
          <w:rFonts w:ascii="Times New Roman" w:hAnsi="Times New Roman" w:cs="Times New Roman"/>
        </w:rPr>
        <w:t xml:space="preserve">LSA submits its comments </w:t>
      </w:r>
      <w:r w:rsidR="00147241">
        <w:rPr>
          <w:rFonts w:ascii="Times New Roman" w:hAnsi="Times New Roman" w:cs="Times New Roman"/>
        </w:rPr>
        <w:t>in the detailed BPM mark-up attached.  We understand that production of this initial RIS BPM draft was a significant undertaking and appreciate the CAISO’s efforts to issue it.  The final BPM will help all parties understand the new RIS tariff provisions.</w:t>
      </w:r>
    </w:p>
    <w:p w14:paraId="53CED626" w14:textId="77777777" w:rsidR="00147241" w:rsidRDefault="00147241" w:rsidP="009D7760">
      <w:pPr>
        <w:rPr>
          <w:rFonts w:ascii="Times New Roman" w:hAnsi="Times New Roman" w:cs="Times New Roman"/>
        </w:rPr>
      </w:pPr>
    </w:p>
    <w:p w14:paraId="1CCEE30F" w14:textId="6EE3909F" w:rsidR="00147241" w:rsidRDefault="00147241" w:rsidP="009D7760">
      <w:pPr>
        <w:rPr>
          <w:rFonts w:ascii="Times New Roman" w:hAnsi="Times New Roman" w:cs="Times New Roman"/>
        </w:rPr>
      </w:pPr>
      <w:r>
        <w:rPr>
          <w:rFonts w:ascii="Times New Roman" w:hAnsi="Times New Roman" w:cs="Times New Roman"/>
        </w:rPr>
        <w:t xml:space="preserve">LSA has many comments on both the format and content of this first draft.  LSA objects in particular to the provisions and language in the two BPM sections listed below as unsupported by the actual RIS tariff provisions.  </w:t>
      </w:r>
    </w:p>
    <w:p w14:paraId="622F6825" w14:textId="77777777" w:rsidR="00147241" w:rsidRDefault="00147241" w:rsidP="009D7760">
      <w:pPr>
        <w:rPr>
          <w:rFonts w:ascii="Times New Roman" w:hAnsi="Times New Roman" w:cs="Times New Roman"/>
        </w:rPr>
      </w:pPr>
    </w:p>
    <w:p w14:paraId="038D0708" w14:textId="557A60B1" w:rsidR="009D7760" w:rsidRDefault="00147241" w:rsidP="009D7760">
      <w:pPr>
        <w:rPr>
          <w:rFonts w:ascii="Times New Roman" w:hAnsi="Times New Roman" w:cs="Times New Roman"/>
        </w:rPr>
      </w:pPr>
      <w:r>
        <w:rPr>
          <w:rFonts w:ascii="Times New Roman" w:hAnsi="Times New Roman" w:cs="Times New Roman"/>
        </w:rPr>
        <w:t>LSA looks forward to discussing this and the many other new interpretations in the BPM draft.  We are very concerned that the BPM Change Management Process, with its one hour per month call for all proposed BPM changes, is not adequate to address the many issues that must be resolved to finalize the BPM.  LSA urges the CAISO to schedule one or more sessions dedicated to revising and refining this draft, to provide enough time and consideration for this important process.</w:t>
      </w:r>
    </w:p>
    <w:p w14:paraId="61688FDF" w14:textId="77777777" w:rsidR="00147241" w:rsidRDefault="00147241" w:rsidP="009D7760">
      <w:pPr>
        <w:rPr>
          <w:rFonts w:ascii="Times New Roman" w:hAnsi="Times New Roman" w:cs="Times New Roman"/>
        </w:rPr>
      </w:pPr>
    </w:p>
    <w:tbl>
      <w:tblPr>
        <w:tblW w:w="9620" w:type="dxa"/>
        <w:jc w:val="center"/>
        <w:tblCellMar>
          <w:left w:w="0" w:type="dxa"/>
          <w:right w:w="0" w:type="dxa"/>
        </w:tblCellMar>
        <w:tblLook w:val="04A0" w:firstRow="1" w:lastRow="0" w:firstColumn="1" w:lastColumn="0" w:noHBand="0" w:noVBand="1"/>
      </w:tblPr>
      <w:tblGrid>
        <w:gridCol w:w="1704"/>
        <w:gridCol w:w="2966"/>
        <w:gridCol w:w="4950"/>
      </w:tblGrid>
      <w:tr w:rsidR="00506212" w:rsidRPr="00506212" w14:paraId="33850AB0" w14:textId="77777777" w:rsidTr="00147241">
        <w:trPr>
          <w:trHeight w:val="151"/>
          <w:jc w:val="center"/>
        </w:trPr>
        <w:tc>
          <w:tcPr>
            <w:tcW w:w="17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AF4D452" w14:textId="1F113B00" w:rsidR="00506212" w:rsidRPr="00506212" w:rsidRDefault="00506212" w:rsidP="00506212">
            <w:pPr>
              <w:jc w:val="center"/>
              <w:rPr>
                <w:rFonts w:ascii="Arial Narrow" w:hAnsi="Arial Narrow" w:cs="Calibri"/>
                <w:b/>
                <w:bCs/>
                <w:i/>
                <w:iCs/>
              </w:rPr>
            </w:pPr>
            <w:r w:rsidRPr="00506212">
              <w:rPr>
                <w:rFonts w:ascii="Arial Narrow" w:hAnsi="Arial Narrow" w:cs="Calibri"/>
                <w:b/>
                <w:bCs/>
                <w:i/>
                <w:iCs/>
              </w:rPr>
              <w:t>SECTION/PAGE</w:t>
            </w:r>
          </w:p>
        </w:tc>
        <w:tc>
          <w:tcPr>
            <w:tcW w:w="29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598D8C4" w14:textId="1A652102" w:rsidR="00506212" w:rsidRPr="00506212" w:rsidRDefault="00147241" w:rsidP="00506212">
            <w:pPr>
              <w:jc w:val="center"/>
              <w:rPr>
                <w:rFonts w:ascii="Arial Narrow" w:hAnsi="Arial Narrow" w:cs="Calibri"/>
                <w:b/>
                <w:bCs/>
                <w:i/>
                <w:iCs/>
              </w:rPr>
            </w:pPr>
            <w:r>
              <w:rPr>
                <w:rFonts w:ascii="Arial Narrow" w:hAnsi="Arial Narrow" w:cs="Calibri"/>
                <w:b/>
                <w:bCs/>
                <w:i/>
                <w:iCs/>
                <w:color w:val="000000"/>
                <w:sz w:val="22"/>
                <w:szCs w:val="22"/>
              </w:rPr>
              <w:t>BPM</w:t>
            </w:r>
            <w:r w:rsidR="00506212" w:rsidRPr="00506212">
              <w:rPr>
                <w:rFonts w:ascii="Arial Narrow" w:hAnsi="Arial Narrow" w:cs="Calibri"/>
                <w:b/>
                <w:bCs/>
                <w:i/>
                <w:iCs/>
                <w:color w:val="000000"/>
                <w:sz w:val="22"/>
                <w:szCs w:val="22"/>
              </w:rPr>
              <w:t xml:space="preserve"> LANGUAGE</w:t>
            </w:r>
          </w:p>
        </w:tc>
        <w:tc>
          <w:tcPr>
            <w:tcW w:w="49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53C09791" w14:textId="59FA2FCE" w:rsidR="00506212" w:rsidRPr="00506212" w:rsidRDefault="00147241" w:rsidP="00506212">
            <w:pPr>
              <w:jc w:val="center"/>
              <w:rPr>
                <w:rFonts w:ascii="Arial Narrow" w:hAnsi="Arial Narrow" w:cs="Calibri"/>
                <w:b/>
                <w:bCs/>
                <w:i/>
                <w:iCs/>
              </w:rPr>
            </w:pPr>
            <w:r>
              <w:rPr>
                <w:rFonts w:ascii="Arial Narrow" w:hAnsi="Arial Narrow" w:cs="Calibri"/>
                <w:b/>
                <w:bCs/>
                <w:i/>
                <w:iCs/>
                <w:color w:val="000000"/>
                <w:sz w:val="22"/>
                <w:szCs w:val="22"/>
              </w:rPr>
              <w:t xml:space="preserve">LSA </w:t>
            </w:r>
            <w:r w:rsidR="00506212" w:rsidRPr="00506212">
              <w:rPr>
                <w:rFonts w:ascii="Arial Narrow" w:hAnsi="Arial Narrow" w:cs="Calibri"/>
                <w:b/>
                <w:bCs/>
                <w:i/>
                <w:iCs/>
                <w:color w:val="000000"/>
                <w:sz w:val="22"/>
                <w:szCs w:val="22"/>
              </w:rPr>
              <w:t>COMMENT SUMMARY</w:t>
            </w:r>
          </w:p>
        </w:tc>
      </w:tr>
      <w:tr w:rsidR="00506212" w14:paraId="6226EEE5" w14:textId="77777777" w:rsidTr="00147241">
        <w:trPr>
          <w:trHeight w:val="2032"/>
          <w:jc w:val="center"/>
        </w:trPr>
        <w:tc>
          <w:tcPr>
            <w:tcW w:w="1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67F225D" w14:textId="77777777" w:rsidR="00506212" w:rsidRPr="00506212" w:rsidRDefault="00506212">
            <w:pPr>
              <w:rPr>
                <w:rFonts w:ascii="Arial Narrow" w:hAnsi="Arial Narrow" w:cs="Calibri"/>
                <w:b/>
                <w:bCs/>
                <w:color w:val="000000"/>
                <w:sz w:val="22"/>
                <w:szCs w:val="22"/>
              </w:rPr>
            </w:pPr>
            <w:r w:rsidRPr="00506212">
              <w:rPr>
                <w:rFonts w:ascii="Arial Narrow" w:hAnsi="Arial Narrow" w:cs="Calibri"/>
                <w:b/>
                <w:bCs/>
                <w:color w:val="000000"/>
                <w:sz w:val="22"/>
                <w:szCs w:val="22"/>
              </w:rPr>
              <w:t>46.2 Calculation of the Withdrawal Penalty</w:t>
            </w:r>
          </w:p>
          <w:p w14:paraId="661F55CD" w14:textId="77777777" w:rsidR="00506212" w:rsidRDefault="00506212">
            <w:pPr>
              <w:rPr>
                <w:rFonts w:ascii="Arial Narrow" w:hAnsi="Arial Narrow" w:cs="Calibri"/>
                <w:b/>
                <w:bCs/>
                <w:color w:val="000000"/>
                <w:sz w:val="22"/>
                <w:szCs w:val="22"/>
              </w:rPr>
            </w:pPr>
            <w:r w:rsidRPr="00506212">
              <w:rPr>
                <w:rFonts w:ascii="Arial Narrow" w:hAnsi="Arial Narrow" w:cs="Calibri"/>
                <w:b/>
                <w:bCs/>
                <w:color w:val="000000"/>
                <w:sz w:val="22"/>
                <w:szCs w:val="22"/>
              </w:rPr>
              <w:t>p.124</w:t>
            </w:r>
          </w:p>
          <w:p w14:paraId="56D50795" w14:textId="77777777" w:rsidR="009D2D2F" w:rsidRDefault="009D2D2F">
            <w:pPr>
              <w:rPr>
                <w:rFonts w:ascii="Arial Narrow" w:hAnsi="Arial Narrow" w:cs="Calibri"/>
                <w:b/>
                <w:bCs/>
              </w:rPr>
            </w:pPr>
          </w:p>
          <w:p w14:paraId="3320BD69" w14:textId="1DF233B8" w:rsidR="009D2D2F" w:rsidRPr="00506212" w:rsidRDefault="009D2D2F">
            <w:pPr>
              <w:rPr>
                <w:rFonts w:ascii="Arial Narrow" w:hAnsi="Arial Narrow" w:cs="Calibri"/>
                <w:b/>
                <w:bCs/>
              </w:rPr>
            </w:pPr>
          </w:p>
        </w:tc>
        <w:tc>
          <w:tcPr>
            <w:tcW w:w="296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1C88B13" w14:textId="77777777" w:rsidR="00506212" w:rsidRPr="005D0129" w:rsidRDefault="00506212">
            <w:pPr>
              <w:rPr>
                <w:rFonts w:ascii="Arial Narrow" w:hAnsi="Arial Narrow" w:cs="Calibri"/>
              </w:rPr>
            </w:pPr>
            <w:r w:rsidRPr="005D0129">
              <w:rPr>
                <w:rFonts w:ascii="Arial Narrow" w:hAnsi="Arial Narrow" w:cs="Calibri"/>
                <w:color w:val="000000"/>
                <w:sz w:val="22"/>
                <w:szCs w:val="22"/>
              </w:rPr>
              <w:t xml:space="preserve">In </w:t>
            </w:r>
            <w:proofErr w:type="gramStart"/>
            <w:r w:rsidRPr="005D0129">
              <w:rPr>
                <w:rFonts w:ascii="Arial Narrow" w:hAnsi="Arial Narrow" w:cs="Calibri"/>
                <w:color w:val="000000"/>
                <w:sz w:val="22"/>
                <w:szCs w:val="22"/>
              </w:rPr>
              <w:t>addition</w:t>
            </w:r>
            <w:proofErr w:type="gramEnd"/>
            <w:r w:rsidRPr="005D0129">
              <w:rPr>
                <w:rFonts w:ascii="Arial Narrow" w:hAnsi="Arial Narrow" w:cs="Calibri"/>
                <w:color w:val="000000"/>
                <w:sz w:val="22"/>
                <w:szCs w:val="22"/>
              </w:rPr>
              <w:t xml:space="preserve"> the GIA Deposit and subsequent financial security provided pursuant to Section 13.3 of this RIS and GIA Article 11.5 shall be forfeited. Such forfeiture shall be separate from, and in addition to, the Withdrawal Penalty described herein.</w:t>
            </w:r>
          </w:p>
        </w:tc>
        <w:tc>
          <w:tcPr>
            <w:tcW w:w="49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9CD07EB" w14:textId="4522D04C" w:rsidR="00506212" w:rsidRDefault="00506212" w:rsidP="005D0129">
            <w:pPr>
              <w:rPr>
                <w:rFonts w:ascii="Arial Narrow" w:hAnsi="Arial Narrow" w:cs="Calibri"/>
                <w:color w:val="000000"/>
                <w:sz w:val="22"/>
                <w:szCs w:val="22"/>
              </w:rPr>
            </w:pPr>
            <w:r>
              <w:rPr>
                <w:rFonts w:ascii="Arial Narrow" w:hAnsi="Arial Narrow" w:cs="Calibri"/>
                <w:color w:val="000000"/>
                <w:sz w:val="22"/>
                <w:szCs w:val="22"/>
              </w:rPr>
              <w:t xml:space="preserve">The RIS does not say </w:t>
            </w:r>
            <w:r w:rsidRPr="005D0129">
              <w:rPr>
                <w:rFonts w:ascii="Arial Narrow" w:hAnsi="Arial Narrow" w:cs="Calibri"/>
                <w:color w:val="000000"/>
                <w:sz w:val="22"/>
                <w:szCs w:val="22"/>
              </w:rPr>
              <w:t xml:space="preserve">the GIA Deposit, or subsequent financial security, </w:t>
            </w:r>
            <w:r>
              <w:rPr>
                <w:rFonts w:ascii="Arial Narrow" w:hAnsi="Arial Narrow" w:cs="Calibri"/>
                <w:color w:val="000000"/>
                <w:sz w:val="22"/>
                <w:szCs w:val="22"/>
              </w:rPr>
              <w:t>is</w:t>
            </w:r>
            <w:r w:rsidRPr="005D0129">
              <w:rPr>
                <w:rFonts w:ascii="Arial Narrow" w:hAnsi="Arial Narrow" w:cs="Calibri"/>
                <w:color w:val="000000"/>
                <w:sz w:val="22"/>
                <w:szCs w:val="22"/>
              </w:rPr>
              <w:t xml:space="preserve"> forfeited upon project withdrawal.  </w:t>
            </w:r>
          </w:p>
          <w:p w14:paraId="6248AE10" w14:textId="77777777" w:rsidR="00506212" w:rsidRPr="00506212" w:rsidRDefault="00506212" w:rsidP="005D0129">
            <w:pPr>
              <w:rPr>
                <w:rFonts w:ascii="Arial Narrow" w:hAnsi="Arial Narrow" w:cs="Calibri"/>
                <w:color w:val="000000"/>
                <w:sz w:val="8"/>
                <w:szCs w:val="8"/>
              </w:rPr>
            </w:pPr>
          </w:p>
          <w:p w14:paraId="028677E1" w14:textId="713F0567" w:rsidR="00506212" w:rsidRDefault="00506212" w:rsidP="005D0129">
            <w:pPr>
              <w:rPr>
                <w:rFonts w:ascii="Arial Narrow" w:hAnsi="Arial Narrow" w:cs="Calibri"/>
                <w:color w:val="000000"/>
                <w:sz w:val="22"/>
                <w:szCs w:val="22"/>
              </w:rPr>
            </w:pPr>
            <w:r w:rsidRPr="005D0129">
              <w:rPr>
                <w:rFonts w:ascii="Arial Narrow" w:hAnsi="Arial Narrow" w:cs="Calibri"/>
                <w:color w:val="000000"/>
                <w:sz w:val="22"/>
                <w:szCs w:val="22"/>
              </w:rPr>
              <w:t xml:space="preserve">RIS 3.8.1 </w:t>
            </w:r>
            <w:r>
              <w:rPr>
                <w:rFonts w:ascii="Arial Narrow" w:hAnsi="Arial Narrow" w:cs="Calibri"/>
                <w:color w:val="000000"/>
                <w:sz w:val="22"/>
                <w:szCs w:val="22"/>
              </w:rPr>
              <w:t>say</w:t>
            </w:r>
            <w:r w:rsidRPr="005D0129">
              <w:rPr>
                <w:rFonts w:ascii="Arial Narrow" w:hAnsi="Arial Narrow" w:cs="Calibri"/>
                <w:color w:val="000000"/>
                <w:sz w:val="22"/>
                <w:szCs w:val="22"/>
              </w:rPr>
              <w:t xml:space="preserve">s the </w:t>
            </w:r>
            <w:r>
              <w:rPr>
                <w:rFonts w:ascii="Arial Narrow" w:hAnsi="Arial Narrow" w:cs="Calibri"/>
                <w:color w:val="000000"/>
                <w:sz w:val="22"/>
                <w:szCs w:val="22"/>
              </w:rPr>
              <w:t>Withdrawal P</w:t>
            </w:r>
            <w:r w:rsidRPr="005D0129">
              <w:rPr>
                <w:rFonts w:ascii="Arial Narrow" w:hAnsi="Arial Narrow" w:cs="Calibri"/>
                <w:color w:val="000000"/>
                <w:sz w:val="22"/>
                <w:szCs w:val="22"/>
              </w:rPr>
              <w:t>enalty is 20% of NU costs, not that plus additional amounts</w:t>
            </w:r>
            <w:r>
              <w:rPr>
                <w:rFonts w:ascii="Arial Narrow" w:hAnsi="Arial Narrow" w:cs="Calibri"/>
                <w:color w:val="000000"/>
                <w:sz w:val="22"/>
                <w:szCs w:val="22"/>
              </w:rPr>
              <w:t xml:space="preserve">.  Adding the GIA Deposit amounts to a double penalty.  </w:t>
            </w:r>
          </w:p>
          <w:p w14:paraId="66D57996" w14:textId="77777777" w:rsidR="00506212" w:rsidRPr="00506212" w:rsidRDefault="00506212" w:rsidP="005D0129">
            <w:pPr>
              <w:rPr>
                <w:rFonts w:ascii="Arial Narrow" w:hAnsi="Arial Narrow" w:cs="Calibri"/>
                <w:color w:val="000000"/>
                <w:sz w:val="8"/>
                <w:szCs w:val="8"/>
              </w:rPr>
            </w:pPr>
          </w:p>
          <w:p w14:paraId="058C0131" w14:textId="5C1148CF" w:rsidR="00506212" w:rsidRPr="005D0129" w:rsidRDefault="00506212" w:rsidP="005D0129">
            <w:pPr>
              <w:rPr>
                <w:rFonts w:ascii="Arial Narrow" w:hAnsi="Arial Narrow" w:cs="Calibri"/>
              </w:rPr>
            </w:pPr>
            <w:r>
              <w:rPr>
                <w:rFonts w:ascii="Arial Narrow" w:hAnsi="Arial Narrow" w:cs="Calibri"/>
                <w:color w:val="000000"/>
                <w:sz w:val="22"/>
                <w:szCs w:val="22"/>
              </w:rPr>
              <w:t>This language does not account for any cash payments already made post-LGIA execution.</w:t>
            </w:r>
          </w:p>
        </w:tc>
      </w:tr>
      <w:tr w:rsidR="00506212" w14:paraId="26702E4F" w14:textId="77777777" w:rsidTr="00147241">
        <w:trPr>
          <w:trHeight w:val="1510"/>
          <w:jc w:val="center"/>
        </w:trPr>
        <w:tc>
          <w:tcPr>
            <w:tcW w:w="1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9FF4388" w14:textId="77777777" w:rsidR="00506212" w:rsidRPr="00506212" w:rsidRDefault="00506212">
            <w:pPr>
              <w:rPr>
                <w:rFonts w:ascii="Arial Narrow" w:hAnsi="Arial Narrow" w:cs="Calibri"/>
                <w:b/>
                <w:bCs/>
                <w:color w:val="000000"/>
                <w:sz w:val="22"/>
                <w:szCs w:val="22"/>
              </w:rPr>
            </w:pPr>
            <w:bookmarkStart w:id="0" w:name="_Toc201844304"/>
            <w:bookmarkStart w:id="1" w:name="s13p3"/>
            <w:bookmarkStart w:id="2" w:name="RANGE!C12"/>
            <w:bookmarkEnd w:id="0"/>
            <w:bookmarkEnd w:id="1"/>
            <w:r w:rsidRPr="00506212">
              <w:rPr>
                <w:rFonts w:ascii="Arial Narrow" w:hAnsi="Arial Narrow" w:cs="Calibri"/>
                <w:b/>
                <w:bCs/>
                <w:color w:val="000000"/>
                <w:sz w:val="22"/>
                <w:szCs w:val="22"/>
              </w:rPr>
              <w:t>52.4 Execution and Filing</w:t>
            </w:r>
            <w:bookmarkEnd w:id="2"/>
          </w:p>
          <w:p w14:paraId="0E0542A9" w14:textId="77777777" w:rsidR="00506212" w:rsidRDefault="00506212">
            <w:pPr>
              <w:rPr>
                <w:rFonts w:ascii="Arial Narrow" w:hAnsi="Arial Narrow" w:cs="Calibri"/>
                <w:b/>
                <w:bCs/>
                <w:color w:val="000000"/>
                <w:sz w:val="22"/>
                <w:szCs w:val="22"/>
              </w:rPr>
            </w:pPr>
            <w:r w:rsidRPr="00506212">
              <w:rPr>
                <w:rFonts w:ascii="Arial Narrow" w:hAnsi="Arial Narrow" w:cs="Calibri"/>
                <w:b/>
                <w:bCs/>
                <w:color w:val="000000"/>
                <w:sz w:val="22"/>
                <w:szCs w:val="22"/>
              </w:rPr>
              <w:t>p.137</w:t>
            </w:r>
          </w:p>
          <w:p w14:paraId="3EF0FA5B" w14:textId="77777777" w:rsidR="009D2D2F" w:rsidRDefault="009D2D2F">
            <w:pPr>
              <w:rPr>
                <w:rFonts w:ascii="Arial Narrow" w:hAnsi="Arial Narrow" w:cs="Calibri"/>
                <w:b/>
                <w:bCs/>
              </w:rPr>
            </w:pPr>
          </w:p>
          <w:p w14:paraId="3C4D1B9B" w14:textId="77777777" w:rsidR="009D2D2F" w:rsidRDefault="009D2D2F">
            <w:pPr>
              <w:rPr>
                <w:rFonts w:ascii="Arial Narrow" w:hAnsi="Arial Narrow" w:cs="Calibri"/>
                <w:b/>
                <w:bCs/>
              </w:rPr>
            </w:pPr>
          </w:p>
          <w:p w14:paraId="3C823BC5" w14:textId="77777777" w:rsidR="009D2D2F" w:rsidRDefault="009D2D2F">
            <w:pPr>
              <w:rPr>
                <w:rFonts w:ascii="Arial Narrow" w:hAnsi="Arial Narrow" w:cs="Calibri"/>
                <w:b/>
                <w:bCs/>
              </w:rPr>
            </w:pPr>
          </w:p>
          <w:p w14:paraId="70C63950" w14:textId="77777777" w:rsidR="009D2D2F" w:rsidRDefault="009D2D2F">
            <w:pPr>
              <w:rPr>
                <w:rFonts w:ascii="Arial Narrow" w:hAnsi="Arial Narrow" w:cs="Calibri"/>
                <w:b/>
                <w:bCs/>
              </w:rPr>
            </w:pPr>
          </w:p>
          <w:p w14:paraId="0AA7BD35" w14:textId="264B1540" w:rsidR="009D2D2F" w:rsidRPr="00506212" w:rsidRDefault="009D2D2F">
            <w:pPr>
              <w:rPr>
                <w:rFonts w:ascii="Arial Narrow" w:hAnsi="Arial Narrow" w:cs="Calibri"/>
                <w:b/>
                <w:bCs/>
              </w:rPr>
            </w:pPr>
          </w:p>
        </w:tc>
        <w:tc>
          <w:tcPr>
            <w:tcW w:w="296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AF6D01B" w14:textId="67D42659" w:rsidR="00506212" w:rsidRDefault="00506212">
            <w:pPr>
              <w:rPr>
                <w:rFonts w:ascii="Arial Narrow" w:hAnsi="Arial Narrow" w:cs="Calibri"/>
                <w:color w:val="000000"/>
                <w:sz w:val="22"/>
                <w:szCs w:val="22"/>
              </w:rPr>
            </w:pPr>
            <w:r w:rsidRPr="005D0129">
              <w:rPr>
                <w:rFonts w:ascii="Arial Narrow" w:hAnsi="Arial Narrow" w:cs="Calibri"/>
                <w:color w:val="000000"/>
                <w:sz w:val="22"/>
                <w:szCs w:val="22"/>
              </w:rPr>
              <w:t>For purposes of maintaining withdrawal security coverage under Section 3.8 of the RIS following execution of the GIA, the Interconnection Customer shall maintain Commercial Readiness Deposits in an amount equal to twenty percent (20%) of estimated Network Upgrade costs</w:t>
            </w:r>
            <w:r w:rsidR="00147241">
              <w:rPr>
                <w:rFonts w:ascii="Arial Narrow" w:hAnsi="Arial Narrow" w:cs="Calibri"/>
                <w:color w:val="000000"/>
                <w:sz w:val="22"/>
                <w:szCs w:val="22"/>
              </w:rPr>
              <w:t>.</w:t>
            </w:r>
          </w:p>
          <w:p w14:paraId="5C052E37" w14:textId="77777777" w:rsidR="00147241" w:rsidRDefault="00147241">
            <w:pPr>
              <w:rPr>
                <w:rFonts w:ascii="Arial Narrow" w:hAnsi="Arial Narrow" w:cs="Calibri"/>
                <w:color w:val="000000"/>
                <w:sz w:val="22"/>
                <w:szCs w:val="22"/>
              </w:rPr>
            </w:pPr>
          </w:p>
          <w:p w14:paraId="7BEA190E" w14:textId="77777777" w:rsidR="00147241" w:rsidRDefault="00147241">
            <w:pPr>
              <w:rPr>
                <w:rFonts w:ascii="Arial Narrow" w:hAnsi="Arial Narrow" w:cs="Calibri"/>
                <w:color w:val="000000"/>
                <w:sz w:val="22"/>
                <w:szCs w:val="22"/>
              </w:rPr>
            </w:pPr>
          </w:p>
          <w:p w14:paraId="6E08AE6A" w14:textId="77777777" w:rsidR="009D2D2F" w:rsidRDefault="009D2D2F">
            <w:pPr>
              <w:rPr>
                <w:rFonts w:ascii="Arial Narrow" w:hAnsi="Arial Narrow" w:cs="Calibri"/>
                <w:color w:val="000000"/>
                <w:sz w:val="22"/>
                <w:szCs w:val="22"/>
              </w:rPr>
            </w:pPr>
          </w:p>
          <w:p w14:paraId="39B86B0C" w14:textId="77777777" w:rsidR="009D2D2F" w:rsidRPr="005D0129" w:rsidRDefault="009D2D2F">
            <w:pPr>
              <w:rPr>
                <w:rFonts w:ascii="Arial Narrow" w:hAnsi="Arial Narrow" w:cs="Calibri"/>
              </w:rPr>
            </w:pPr>
          </w:p>
        </w:tc>
        <w:tc>
          <w:tcPr>
            <w:tcW w:w="49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F142AD9" w14:textId="0AC3A3AF" w:rsidR="00506212" w:rsidRDefault="00506212">
            <w:pPr>
              <w:rPr>
                <w:rFonts w:ascii="Arial Narrow" w:hAnsi="Arial Narrow" w:cs="Calibri"/>
                <w:color w:val="000000"/>
                <w:sz w:val="22"/>
                <w:szCs w:val="22"/>
              </w:rPr>
            </w:pPr>
            <w:r w:rsidRPr="005D0129">
              <w:rPr>
                <w:rFonts w:ascii="Arial Narrow" w:hAnsi="Arial Narrow" w:cs="Calibri"/>
                <w:color w:val="000000"/>
                <w:sz w:val="22"/>
                <w:szCs w:val="22"/>
              </w:rPr>
              <w:t>The RIS has no require</w:t>
            </w:r>
            <w:r w:rsidR="009D2D2F">
              <w:rPr>
                <w:rFonts w:ascii="Arial Narrow" w:hAnsi="Arial Narrow" w:cs="Calibri"/>
                <w:color w:val="000000"/>
                <w:sz w:val="22"/>
                <w:szCs w:val="22"/>
              </w:rPr>
              <w:t>d</w:t>
            </w:r>
            <w:r w:rsidRPr="005D0129">
              <w:rPr>
                <w:rFonts w:ascii="Arial Narrow" w:hAnsi="Arial Narrow" w:cs="Calibri"/>
                <w:color w:val="000000"/>
                <w:sz w:val="22"/>
                <w:szCs w:val="22"/>
              </w:rPr>
              <w:t xml:space="preserve"> </w:t>
            </w:r>
            <w:r>
              <w:rPr>
                <w:rFonts w:ascii="Arial Narrow" w:hAnsi="Arial Narrow" w:cs="Calibri"/>
                <w:color w:val="000000"/>
                <w:sz w:val="22"/>
                <w:szCs w:val="22"/>
              </w:rPr>
              <w:t xml:space="preserve">Withdrawal Penalty </w:t>
            </w:r>
            <w:r w:rsidRPr="005D0129">
              <w:rPr>
                <w:rFonts w:ascii="Arial Narrow" w:hAnsi="Arial Narrow" w:cs="Calibri"/>
                <w:color w:val="000000"/>
                <w:sz w:val="22"/>
                <w:szCs w:val="22"/>
              </w:rPr>
              <w:t>securitization</w:t>
            </w:r>
            <w:r>
              <w:rPr>
                <w:rFonts w:ascii="Arial Narrow" w:hAnsi="Arial Narrow" w:cs="Calibri"/>
                <w:color w:val="000000"/>
                <w:sz w:val="22"/>
                <w:szCs w:val="22"/>
              </w:rPr>
              <w:t>.</w:t>
            </w:r>
          </w:p>
          <w:p w14:paraId="53369D24" w14:textId="77777777" w:rsidR="00506212" w:rsidRPr="00506212" w:rsidRDefault="00506212">
            <w:pPr>
              <w:rPr>
                <w:rFonts w:ascii="Arial Narrow" w:hAnsi="Arial Narrow" w:cs="Calibri"/>
                <w:color w:val="000000"/>
                <w:sz w:val="12"/>
                <w:szCs w:val="12"/>
              </w:rPr>
            </w:pPr>
          </w:p>
          <w:p w14:paraId="64058AFF" w14:textId="6242398D" w:rsidR="00506212" w:rsidRDefault="00506212">
            <w:pPr>
              <w:rPr>
                <w:rFonts w:ascii="Arial Narrow" w:hAnsi="Arial Narrow" w:cs="Calibri"/>
                <w:color w:val="000000"/>
                <w:sz w:val="22"/>
                <w:szCs w:val="22"/>
              </w:rPr>
            </w:pPr>
            <w:r>
              <w:rPr>
                <w:rFonts w:ascii="Arial Narrow" w:hAnsi="Arial Narrow" w:cs="Calibri"/>
                <w:color w:val="000000"/>
                <w:sz w:val="22"/>
                <w:szCs w:val="22"/>
              </w:rPr>
              <w:t>The third Commercial Rea</w:t>
            </w:r>
            <w:r w:rsidR="00147241">
              <w:rPr>
                <w:rFonts w:ascii="Arial Narrow" w:hAnsi="Arial Narrow" w:cs="Calibri"/>
                <w:color w:val="000000"/>
                <w:sz w:val="22"/>
                <w:szCs w:val="22"/>
              </w:rPr>
              <w:t>d</w:t>
            </w:r>
            <w:r>
              <w:rPr>
                <w:rFonts w:ascii="Arial Narrow" w:hAnsi="Arial Narrow" w:cs="Calibri"/>
                <w:color w:val="000000"/>
                <w:sz w:val="22"/>
                <w:szCs w:val="22"/>
              </w:rPr>
              <w:t>iness Deposit is set at 10% of NU costs (RIS 8.1.1).  There is no requirement for increas</w:t>
            </w:r>
            <w:r w:rsidR="00147241">
              <w:rPr>
                <w:rFonts w:ascii="Arial Narrow" w:hAnsi="Arial Narrow" w:cs="Calibri"/>
                <w:color w:val="000000"/>
                <w:sz w:val="22"/>
                <w:szCs w:val="22"/>
              </w:rPr>
              <w:t>ing</w:t>
            </w:r>
            <w:r>
              <w:rPr>
                <w:rFonts w:ascii="Arial Narrow" w:hAnsi="Arial Narrow" w:cs="Calibri"/>
                <w:color w:val="000000"/>
                <w:sz w:val="22"/>
                <w:szCs w:val="22"/>
              </w:rPr>
              <w:t xml:space="preserve"> that deposit to 20% of NU costs.</w:t>
            </w:r>
          </w:p>
          <w:p w14:paraId="2B6BC8C3" w14:textId="77777777" w:rsidR="00506212" w:rsidRPr="00506212" w:rsidRDefault="00506212">
            <w:pPr>
              <w:rPr>
                <w:rFonts w:ascii="Arial Narrow" w:hAnsi="Arial Narrow" w:cs="Calibri"/>
                <w:color w:val="000000"/>
                <w:sz w:val="12"/>
                <w:szCs w:val="12"/>
              </w:rPr>
            </w:pPr>
          </w:p>
          <w:p w14:paraId="6460DA60" w14:textId="6FE29602" w:rsidR="00506212" w:rsidRDefault="00147241">
            <w:pPr>
              <w:rPr>
                <w:rFonts w:ascii="Arial Narrow" w:hAnsi="Arial Narrow" w:cs="Calibri"/>
                <w:color w:val="000000"/>
                <w:sz w:val="22"/>
                <w:szCs w:val="22"/>
              </w:rPr>
            </w:pPr>
            <w:r>
              <w:rPr>
                <w:rFonts w:ascii="Arial Narrow" w:hAnsi="Arial Narrow" w:cs="Calibri"/>
                <w:color w:val="000000"/>
                <w:sz w:val="22"/>
                <w:szCs w:val="22"/>
              </w:rPr>
              <w:t>D</w:t>
            </w:r>
            <w:r w:rsidR="00506212">
              <w:rPr>
                <w:rFonts w:ascii="Arial Narrow" w:hAnsi="Arial Narrow" w:cs="Calibri"/>
                <w:color w:val="000000"/>
                <w:sz w:val="22"/>
                <w:szCs w:val="22"/>
              </w:rPr>
              <w:t xml:space="preserve">etermination of the GIA Deposit as 20% of NU costs less the CR Deposit implies that these two elements are related, not separate requirements, and they should be treated the same.  </w:t>
            </w:r>
          </w:p>
          <w:p w14:paraId="7A3F229E" w14:textId="77777777" w:rsidR="00506212" w:rsidRPr="00506212" w:rsidRDefault="00506212">
            <w:pPr>
              <w:rPr>
                <w:rFonts w:ascii="Arial Narrow" w:hAnsi="Arial Narrow" w:cs="Calibri"/>
                <w:color w:val="000000"/>
                <w:sz w:val="12"/>
                <w:szCs w:val="12"/>
              </w:rPr>
            </w:pPr>
          </w:p>
          <w:p w14:paraId="4A0F3F6A" w14:textId="0E6B2B19" w:rsidR="00506212" w:rsidRDefault="00506212">
            <w:pPr>
              <w:rPr>
                <w:rFonts w:ascii="Arial Narrow" w:hAnsi="Arial Narrow" w:cs="Calibri"/>
                <w:color w:val="000000"/>
                <w:sz w:val="22"/>
                <w:szCs w:val="22"/>
              </w:rPr>
            </w:pPr>
            <w:r>
              <w:rPr>
                <w:rFonts w:ascii="Arial Narrow" w:hAnsi="Arial Narrow" w:cs="Calibri"/>
                <w:color w:val="000000"/>
                <w:sz w:val="22"/>
                <w:szCs w:val="22"/>
              </w:rPr>
              <w:t xml:space="preserve">If a </w:t>
            </w:r>
            <w:r w:rsidRPr="005D0129">
              <w:rPr>
                <w:rFonts w:ascii="Arial Narrow" w:hAnsi="Arial Narrow" w:cs="Calibri"/>
                <w:color w:val="000000"/>
                <w:sz w:val="22"/>
                <w:szCs w:val="22"/>
              </w:rPr>
              <w:t>project has no shared NUs, it may owe no Withdrawal Penalty if withdrawn</w:t>
            </w:r>
            <w:r>
              <w:rPr>
                <w:rFonts w:ascii="Arial Narrow" w:hAnsi="Arial Narrow" w:cs="Calibri"/>
                <w:color w:val="000000"/>
                <w:sz w:val="22"/>
                <w:szCs w:val="22"/>
              </w:rPr>
              <w:t xml:space="preserve">, so any securitization or other “protection” is not </w:t>
            </w:r>
            <w:r w:rsidR="009D2D2F">
              <w:rPr>
                <w:rFonts w:ascii="Arial Narrow" w:hAnsi="Arial Narrow" w:cs="Calibri"/>
                <w:color w:val="000000"/>
                <w:sz w:val="22"/>
                <w:szCs w:val="22"/>
              </w:rPr>
              <w:t>justified</w:t>
            </w:r>
            <w:r>
              <w:rPr>
                <w:rFonts w:ascii="Arial Narrow" w:hAnsi="Arial Narrow" w:cs="Calibri"/>
                <w:color w:val="000000"/>
                <w:sz w:val="22"/>
                <w:szCs w:val="22"/>
              </w:rPr>
              <w:t>.</w:t>
            </w:r>
          </w:p>
          <w:p w14:paraId="72EF6CFE" w14:textId="3939D19E" w:rsidR="00506212" w:rsidRPr="005D0129" w:rsidRDefault="00506212">
            <w:pPr>
              <w:rPr>
                <w:rFonts w:ascii="Arial Narrow" w:hAnsi="Arial Narrow" w:cs="Calibri"/>
              </w:rPr>
            </w:pPr>
          </w:p>
        </w:tc>
      </w:tr>
    </w:tbl>
    <w:p w14:paraId="2011EFB3" w14:textId="77777777" w:rsidR="009D7760" w:rsidRDefault="009D7760" w:rsidP="009D7760">
      <w:pPr>
        <w:rPr>
          <w:rFonts w:ascii="Times New Roman" w:hAnsi="Times New Roman" w:cs="Times New Roman"/>
        </w:rPr>
      </w:pPr>
    </w:p>
    <w:p w14:paraId="13E19049" w14:textId="77777777" w:rsidR="009D7760" w:rsidRDefault="009D7760" w:rsidP="009D7760">
      <w:pPr>
        <w:rPr>
          <w:rFonts w:ascii="Times New Roman" w:hAnsi="Times New Roman" w:cs="Times New Roman"/>
        </w:rPr>
      </w:pPr>
    </w:p>
    <w:p w14:paraId="0C19E4A2" w14:textId="77777777" w:rsidR="009D7760" w:rsidRPr="009D7760" w:rsidRDefault="009D7760" w:rsidP="009D7760">
      <w:pPr>
        <w:rPr>
          <w:rFonts w:ascii="Times New Roman" w:hAnsi="Times New Roman" w:cs="Times New Roman"/>
        </w:rPr>
      </w:pPr>
    </w:p>
    <w:sectPr w:rsidR="009D7760" w:rsidRPr="009D7760" w:rsidSect="00506212">
      <w:pgSz w:w="12240" w:h="15840"/>
      <w:pgMar w:top="1008"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60"/>
    <w:rsid w:val="000A7045"/>
    <w:rsid w:val="00147241"/>
    <w:rsid w:val="003D0041"/>
    <w:rsid w:val="00506212"/>
    <w:rsid w:val="005D0129"/>
    <w:rsid w:val="007171C3"/>
    <w:rsid w:val="00890038"/>
    <w:rsid w:val="00932F1B"/>
    <w:rsid w:val="009D2D2F"/>
    <w:rsid w:val="009D7760"/>
    <w:rsid w:val="00B7453C"/>
    <w:rsid w:val="00E154E4"/>
    <w:rsid w:val="00F85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6C7D"/>
  <w15:chartTrackingRefBased/>
  <w15:docId w15:val="{6315D2CD-598C-40F7-8944-8EA59B331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760"/>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9D776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D776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D776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7760"/>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7760"/>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776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776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776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776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7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77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77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77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77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7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760"/>
    <w:rPr>
      <w:rFonts w:eastAsiaTheme="majorEastAsia" w:cstheme="majorBidi"/>
      <w:color w:val="272727" w:themeColor="text1" w:themeTint="D8"/>
    </w:rPr>
  </w:style>
  <w:style w:type="paragraph" w:styleId="Title">
    <w:name w:val="Title"/>
    <w:basedOn w:val="Normal"/>
    <w:next w:val="Normal"/>
    <w:link w:val="TitleChar"/>
    <w:uiPriority w:val="10"/>
    <w:qFormat/>
    <w:rsid w:val="009D776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7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76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7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760"/>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D7760"/>
    <w:rPr>
      <w:i/>
      <w:iCs/>
      <w:color w:val="404040" w:themeColor="text1" w:themeTint="BF"/>
    </w:rPr>
  </w:style>
  <w:style w:type="paragraph" w:styleId="ListParagraph">
    <w:name w:val="List Paragraph"/>
    <w:basedOn w:val="Normal"/>
    <w:uiPriority w:val="34"/>
    <w:qFormat/>
    <w:rsid w:val="009D7760"/>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9D7760"/>
    <w:rPr>
      <w:i/>
      <w:iCs/>
      <w:color w:val="2F5496" w:themeColor="accent1" w:themeShade="BF"/>
    </w:rPr>
  </w:style>
  <w:style w:type="paragraph" w:styleId="IntenseQuote">
    <w:name w:val="Intense Quote"/>
    <w:basedOn w:val="Normal"/>
    <w:next w:val="Normal"/>
    <w:link w:val="IntenseQuoteChar"/>
    <w:uiPriority w:val="30"/>
    <w:qFormat/>
    <w:rsid w:val="009D776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7760"/>
    <w:rPr>
      <w:i/>
      <w:iCs/>
      <w:color w:val="2F5496" w:themeColor="accent1" w:themeShade="BF"/>
    </w:rPr>
  </w:style>
  <w:style w:type="character" w:styleId="IntenseReference">
    <w:name w:val="Intense Reference"/>
    <w:basedOn w:val="DefaultParagraphFont"/>
    <w:uiPriority w:val="32"/>
    <w:qFormat/>
    <w:rsid w:val="009D77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97E52A-63BD-4FAC-A86D-3090C720B114}"/>
</file>

<file path=customXml/itemProps2.xml><?xml version="1.0" encoding="utf-8"?>
<ds:datastoreItem xmlns:ds="http://schemas.openxmlformats.org/officeDocument/2006/customXml" ds:itemID="{90DD9EF0-BC6E-4DE2-9C11-6E0DA137E10E}"/>
</file>

<file path=customXml/itemProps3.xml><?xml version="1.0" encoding="utf-8"?>
<ds:datastoreItem xmlns:ds="http://schemas.openxmlformats.org/officeDocument/2006/customXml" ds:itemID="{24E09569-7B80-4A08-8651-8535DD4CB794}"/>
</file>

<file path=docProps/app.xml><?xml version="1.0" encoding="utf-8"?>
<Properties xmlns="http://schemas.openxmlformats.org/officeDocument/2006/extended-properties" xmlns:vt="http://schemas.openxmlformats.org/officeDocument/2006/docPropsVTypes">
  <Template>Normal.dotm</Template>
  <TotalTime>169</TotalTime>
  <Pages>1</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Schneider</dc:creator>
  <cp:keywords/>
  <dc:description/>
  <cp:lastModifiedBy>Susan Schneider</cp:lastModifiedBy>
  <cp:revision>1</cp:revision>
  <dcterms:created xsi:type="dcterms:W3CDTF">2026-09-14T14:56:00Z</dcterms:created>
  <dcterms:modified xsi:type="dcterms:W3CDTF">2026-09-16T01:48:00Z</dcterms:modified>
</cp:coreProperties>
</file>